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FE" w:rsidRPr="00E946FE" w:rsidRDefault="00E946FE" w:rsidP="00E946FE">
      <w:pPr>
        <w:shd w:val="clear" w:color="auto" w:fill="FFFFFF"/>
        <w:spacing w:after="45" w:line="240" w:lineRule="auto"/>
        <w:outlineLvl w:val="3"/>
        <w:rPr>
          <w:rFonts w:ascii="Verdana" w:eastAsia="Times New Roman" w:hAnsi="Verdana" w:cs="Helvetica"/>
          <w:color w:val="666666"/>
          <w:sz w:val="27"/>
          <w:szCs w:val="27"/>
        </w:rPr>
      </w:pPr>
      <w:r w:rsidRPr="00E946FE">
        <w:rPr>
          <w:rFonts w:ascii="Verdana" w:eastAsia="Times New Roman" w:hAnsi="Verdana" w:cs="Helvetica"/>
          <w:color w:val="666666"/>
          <w:sz w:val="27"/>
          <w:szCs w:val="27"/>
        </w:rPr>
        <w:t>Webmaster Links</w:t>
      </w:r>
    </w:p>
    <w:p w:rsid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7"/>
          <w:szCs w:val="17"/>
        </w:rPr>
      </w:pPr>
      <w:r w:rsidRPr="00E946FE">
        <w:rPr>
          <w:rFonts w:ascii="Verdana" w:eastAsia="Times New Roman" w:hAnsi="Verdana" w:cs="Helvetica"/>
          <w:color w:val="000000"/>
          <w:sz w:val="17"/>
          <w:szCs w:val="17"/>
        </w:rPr>
        <w:t>Last Updated: Nov 05, 2013 02:40PM EST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7"/>
          <w:szCs w:val="17"/>
        </w:rPr>
      </w:pPr>
      <w:bookmarkStart w:id="0" w:name="_GoBack"/>
      <w:bookmarkEnd w:id="0"/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All </w:t>
      </w:r>
      <w:proofErr w:type="gram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web</w:t>
      </w:r>
      <w:proofErr w:type="gram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 editing through the CMS begins with the Webmaster Links. The Webmaster Links appear on every page a user has the rights to edit. The Webmaster Links "On-Frame" display is the default display - a four-icon display within a black rectangle on the page frame. Sites can be configured to use the traditional three-icon display of three links that appear under the Main Button Bar on every page of a website. </w:t>
      </w: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br/>
      </w: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br/>
        <w:t xml:space="preserve">Webmaster Links configuration is achieved on the Webmaster Links area of </w:t>
      </w:r>
      <w:proofErr w:type="spell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CCAdmin</w:t>
      </w:r>
      <w:proofErr w:type="spell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. </w:t>
      </w:r>
    </w:p>
    <w:p w:rsidR="00E946FE" w:rsidRPr="00E946FE" w:rsidRDefault="00E946FE" w:rsidP="00E946FE">
      <w:pPr>
        <w:pBdr>
          <w:bottom w:val="single" w:sz="6" w:space="15" w:color="DDDDDD"/>
        </w:pBdr>
        <w:shd w:val="clear" w:color="auto" w:fill="EAEAEA"/>
        <w:spacing w:before="300" w:after="300" w:line="240" w:lineRule="auto"/>
        <w:outlineLvl w:val="3"/>
        <w:rPr>
          <w:rFonts w:ascii="Verdana" w:eastAsia="Times New Roman" w:hAnsi="Verdana" w:cs="Helvetica"/>
          <w:color w:val="333333"/>
          <w:sz w:val="27"/>
          <w:szCs w:val="27"/>
        </w:rPr>
      </w:pPr>
      <w:r w:rsidRPr="00E946FE">
        <w:rPr>
          <w:rFonts w:ascii="Verdana" w:eastAsia="Times New Roman" w:hAnsi="Verdana" w:cs="Helvetica"/>
          <w:color w:val="333333"/>
          <w:sz w:val="27"/>
          <w:szCs w:val="27"/>
        </w:rPr>
        <w:t>On-Frame Display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noProof/>
          <w:color w:val="000000"/>
          <w:sz w:val="20"/>
          <w:szCs w:val="20"/>
        </w:rPr>
        <w:drawing>
          <wp:inline distT="0" distB="0" distL="0" distR="0">
            <wp:extent cx="666750" cy="1866900"/>
            <wp:effectExtent l="0" t="0" r="0" b="0"/>
            <wp:docPr id="2" name="Picture 2" descr="http://support.higherlogic.com/customer/portal/attachments/21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ort.higherlogic.com/customer/portal/attachments/212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The four-icon display is the default, appearing on the browser page frame (see below). Placement is configurable; it can appear in other areas of the browser frame if desired. The gear icon provides direct access via fly-out to several areas of the Microsites Admin CMS. </w:t>
      </w:r>
    </w:p>
    <w:p w:rsidR="00E946FE" w:rsidRPr="00E946FE" w:rsidRDefault="00E946FE" w:rsidP="00E946FE">
      <w:pPr>
        <w:pBdr>
          <w:bottom w:val="single" w:sz="6" w:space="15" w:color="DDDDDD"/>
        </w:pBdr>
        <w:shd w:val="clear" w:color="auto" w:fill="EAEAEA"/>
        <w:spacing w:before="300" w:after="300" w:line="240" w:lineRule="auto"/>
        <w:outlineLvl w:val="3"/>
        <w:rPr>
          <w:rFonts w:ascii="Verdana" w:eastAsia="Times New Roman" w:hAnsi="Verdana" w:cs="Helvetica"/>
          <w:color w:val="333333"/>
          <w:sz w:val="27"/>
          <w:szCs w:val="27"/>
        </w:rPr>
      </w:pPr>
      <w:r w:rsidRPr="00E946FE">
        <w:rPr>
          <w:rFonts w:ascii="Verdana" w:eastAsia="Times New Roman" w:hAnsi="Verdana" w:cs="Helvetica"/>
          <w:color w:val="333333"/>
          <w:sz w:val="27"/>
          <w:szCs w:val="27"/>
        </w:rPr>
        <w:t>Traditional Display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noProof/>
          <w:color w:val="000000"/>
          <w:sz w:val="20"/>
          <w:szCs w:val="20"/>
        </w:rPr>
        <w:drawing>
          <wp:inline distT="0" distB="0" distL="0" distR="0">
            <wp:extent cx="4533900" cy="438150"/>
            <wp:effectExtent l="0" t="0" r="0" b="0"/>
            <wp:docPr id="1" name="Picture 1" descr="http://support.higherlogic.com/customer/portal/attachments/21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port.higherlogic.com/customer/portal/attachments/2129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FE" w:rsidRPr="00E946FE" w:rsidRDefault="00E946FE" w:rsidP="00E946FE">
      <w:pPr>
        <w:shd w:val="clear" w:color="auto" w:fill="FFFFFF"/>
        <w:spacing w:after="150" w:line="240" w:lineRule="auto"/>
        <w:outlineLvl w:val="4"/>
        <w:rPr>
          <w:rFonts w:ascii="Verdana" w:eastAsia="Times New Roman" w:hAnsi="Verdana" w:cs="Helvetica"/>
          <w:b/>
          <w:bCs/>
          <w:color w:val="000000"/>
          <w:sz w:val="24"/>
          <w:szCs w:val="24"/>
        </w:rPr>
      </w:pPr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 xml:space="preserve">These three links appear below the main </w:t>
      </w:r>
      <w:proofErr w:type="spellStart"/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>Main</w:t>
      </w:r>
      <w:proofErr w:type="spellEnd"/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 xml:space="preserve"> Navigation bar when configured to use the traditional display.</w:t>
      </w:r>
    </w:p>
    <w:p w:rsidR="00E946FE" w:rsidRPr="00E946FE" w:rsidRDefault="00E946FE" w:rsidP="00E946FE">
      <w:pPr>
        <w:pBdr>
          <w:bottom w:val="single" w:sz="6" w:space="15" w:color="DDDDDD"/>
        </w:pBdr>
        <w:shd w:val="clear" w:color="auto" w:fill="EAEAEA"/>
        <w:spacing w:before="300" w:after="300" w:line="240" w:lineRule="auto"/>
        <w:outlineLvl w:val="3"/>
        <w:rPr>
          <w:rFonts w:ascii="Verdana" w:eastAsia="Times New Roman" w:hAnsi="Verdana" w:cs="Helvetica"/>
          <w:color w:val="333333"/>
          <w:sz w:val="27"/>
          <w:szCs w:val="27"/>
        </w:rPr>
      </w:pPr>
      <w:r w:rsidRPr="00E946FE">
        <w:rPr>
          <w:rFonts w:ascii="Verdana" w:eastAsia="Times New Roman" w:hAnsi="Verdana" w:cs="Helvetica"/>
          <w:color w:val="333333"/>
          <w:sz w:val="27"/>
          <w:szCs w:val="27"/>
        </w:rPr>
        <w:t>How to Use</w:t>
      </w:r>
    </w:p>
    <w:p w:rsidR="00E946FE" w:rsidRPr="00E946FE" w:rsidRDefault="00E946FE" w:rsidP="00E946FE">
      <w:pPr>
        <w:shd w:val="clear" w:color="auto" w:fill="FFFFFF"/>
        <w:spacing w:after="150" w:line="240" w:lineRule="auto"/>
        <w:outlineLvl w:val="4"/>
        <w:rPr>
          <w:rFonts w:ascii="Verdana" w:eastAsia="Times New Roman" w:hAnsi="Verdana" w:cs="Helvetica"/>
          <w:b/>
          <w:bCs/>
          <w:color w:val="000000"/>
          <w:sz w:val="24"/>
          <w:szCs w:val="24"/>
        </w:rPr>
      </w:pPr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>Edit this Page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This link will bring you to one of two places.  If the page has only one Content Item, it will bring you directly to the Enter/Edit Content Page for that Content Item.  If the page has more than one Content Item, it </w:t>
      </w:r>
      <w:proofErr w:type="spell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ill</w:t>
      </w:r>
      <w:proofErr w:type="spell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gram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bring</w:t>
      </w:r>
      <w:proofErr w:type="gram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 you to the Content Page listing all Content Items so that you might choose the one you want to edit.   </w:t>
      </w:r>
    </w:p>
    <w:p w:rsidR="00E946FE" w:rsidRPr="00E946FE" w:rsidRDefault="00E946FE" w:rsidP="00E946FE">
      <w:pPr>
        <w:shd w:val="clear" w:color="auto" w:fill="FFFFFF"/>
        <w:spacing w:after="150" w:line="240" w:lineRule="auto"/>
        <w:outlineLvl w:val="4"/>
        <w:rPr>
          <w:rFonts w:ascii="Verdana" w:eastAsia="Times New Roman" w:hAnsi="Verdana" w:cs="Helvetica"/>
          <w:b/>
          <w:bCs/>
          <w:color w:val="000000"/>
          <w:sz w:val="24"/>
          <w:szCs w:val="24"/>
        </w:rPr>
      </w:pPr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>Add to this Page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lastRenderedPageBreak/>
        <w:t xml:space="preserve">This link will create a new Content Item and bring you to the Enter/Edit Content Page to edit it.  After saving, the new Content Item will render at top or bottom of the page per the settings established in the Site Setup page.    </w:t>
      </w:r>
    </w:p>
    <w:p w:rsidR="00E946FE" w:rsidRPr="00E946FE" w:rsidRDefault="00E946FE" w:rsidP="00E946FE">
      <w:pPr>
        <w:shd w:val="clear" w:color="auto" w:fill="FFFFFF"/>
        <w:spacing w:after="150" w:line="240" w:lineRule="auto"/>
        <w:outlineLvl w:val="4"/>
        <w:rPr>
          <w:rFonts w:ascii="Verdana" w:eastAsia="Times New Roman" w:hAnsi="Verdana" w:cs="Helvetica"/>
          <w:b/>
          <w:bCs/>
          <w:color w:val="000000"/>
          <w:sz w:val="24"/>
          <w:szCs w:val="24"/>
        </w:rPr>
      </w:pPr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>Edit Navigation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proofErr w:type="gram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Opens the Navigation Page with the Page Folder of the previous page selected at left and its Content Items listed at right.</w:t>
      </w:r>
      <w:proofErr w:type="gram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    </w:t>
      </w:r>
    </w:p>
    <w:p w:rsidR="00E946FE" w:rsidRPr="00E946FE" w:rsidRDefault="00E946FE" w:rsidP="00E946FE">
      <w:pPr>
        <w:shd w:val="clear" w:color="auto" w:fill="FFFFFF"/>
        <w:spacing w:after="150" w:line="240" w:lineRule="auto"/>
        <w:outlineLvl w:val="4"/>
        <w:rPr>
          <w:rFonts w:ascii="Verdana" w:eastAsia="Times New Roman" w:hAnsi="Verdana" w:cs="Helvetica"/>
          <w:b/>
          <w:bCs/>
          <w:color w:val="000000"/>
          <w:sz w:val="24"/>
          <w:szCs w:val="24"/>
        </w:rPr>
      </w:pPr>
      <w:r w:rsidRPr="00E946FE">
        <w:rPr>
          <w:rFonts w:ascii="Verdana" w:eastAsia="Times New Roman" w:hAnsi="Verdana" w:cs="Helvetica"/>
          <w:b/>
          <w:bCs/>
          <w:color w:val="000000"/>
          <w:sz w:val="24"/>
          <w:szCs w:val="24"/>
        </w:rPr>
        <w:t>Gear</w:t>
      </w:r>
    </w:p>
    <w:p w:rsidR="00E946FE" w:rsidRPr="00E946FE" w:rsidRDefault="00E946FE" w:rsidP="00E946F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Opens the </w:t>
      </w:r>
      <w:proofErr w:type="spell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flyout</w:t>
      </w:r>
      <w:proofErr w:type="spell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 with </w:t>
      </w:r>
      <w:proofErr w:type="gramStart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>direct  with</w:t>
      </w:r>
      <w:proofErr w:type="gramEnd"/>
      <w:r w:rsidRPr="00E946FE">
        <w:rPr>
          <w:rFonts w:ascii="Verdana" w:eastAsia="Times New Roman" w:hAnsi="Verdana" w:cs="Helvetica"/>
          <w:color w:val="000000"/>
          <w:sz w:val="20"/>
          <w:szCs w:val="20"/>
        </w:rPr>
        <w:t xml:space="preserve"> the Page Folder of the previous page selected at left and its Content Items listed at right.  </w:t>
      </w:r>
      <w:r w:rsidRPr="00E946FE">
        <w:rPr>
          <w:rFonts w:ascii="Verdana" w:eastAsia="Times New Roman" w:hAnsi="Verdana" w:cs="Helvetica"/>
          <w:color w:val="000000"/>
          <w:sz w:val="20"/>
          <w:szCs w:val="20"/>
        </w:rPr>
        <w:br/>
        <w:t xml:space="preserve">Tips: Right-click and open the Webmaster Links in a new tab.  This will allow you to have easy access to a "live view" of your website to which you can refer when editing. </w:t>
      </w:r>
    </w:p>
    <w:p w:rsidR="00E946FE" w:rsidRPr="00E946FE" w:rsidRDefault="00E946FE" w:rsidP="00E946FE">
      <w:pPr>
        <w:shd w:val="clear" w:color="auto" w:fill="FFFFFF"/>
        <w:spacing w:after="90" w:line="240" w:lineRule="auto"/>
        <w:rPr>
          <w:rFonts w:ascii="Verdana" w:eastAsia="Times New Roman" w:hAnsi="Verdana" w:cs="Helvetica"/>
          <w:i/>
          <w:iCs/>
          <w:color w:val="265007"/>
          <w:sz w:val="20"/>
          <w:szCs w:val="20"/>
        </w:rPr>
      </w:pPr>
      <w:hyperlink r:id="rId7" w:history="1">
        <w:r w:rsidRPr="00E946FE">
          <w:rPr>
            <w:rFonts w:ascii="Verdana" w:eastAsia="Times New Roman" w:hAnsi="Verdana" w:cs="Helvetica"/>
            <w:i/>
            <w:iCs/>
            <w:color w:val="3399FF"/>
            <w:sz w:val="20"/>
            <w:szCs w:val="20"/>
            <w:bdr w:val="single" w:sz="6" w:space="0" w:color="CCCCCC" w:frame="1"/>
          </w:rPr>
          <w:t xml:space="preserve">Yes </w:t>
        </w:r>
      </w:hyperlink>
      <w:r w:rsidRPr="00E946FE">
        <w:rPr>
          <w:rFonts w:ascii="Verdana" w:eastAsia="Times New Roman" w:hAnsi="Verdana" w:cs="Helvetica"/>
          <w:i/>
          <w:iCs/>
          <w:color w:val="265007"/>
          <w:sz w:val="20"/>
          <w:szCs w:val="20"/>
        </w:rPr>
        <w:t xml:space="preserve">I found this article helpful </w:t>
      </w:r>
    </w:p>
    <w:p w:rsidR="00E946FE" w:rsidRPr="00E946FE" w:rsidRDefault="00E946FE" w:rsidP="00E946FE">
      <w:pPr>
        <w:shd w:val="clear" w:color="auto" w:fill="FFFFFF"/>
        <w:spacing w:after="90" w:line="240" w:lineRule="auto"/>
        <w:rPr>
          <w:rFonts w:ascii="Verdana" w:eastAsia="Times New Roman" w:hAnsi="Verdana" w:cs="Helvetica"/>
          <w:i/>
          <w:iCs/>
          <w:color w:val="9B0909"/>
          <w:sz w:val="20"/>
          <w:szCs w:val="20"/>
        </w:rPr>
      </w:pPr>
      <w:hyperlink r:id="rId8" w:history="1">
        <w:r w:rsidRPr="00E946FE">
          <w:rPr>
            <w:rFonts w:ascii="Verdana" w:eastAsia="Times New Roman" w:hAnsi="Verdana" w:cs="Helvetica"/>
            <w:i/>
            <w:iCs/>
            <w:color w:val="3399FF"/>
            <w:sz w:val="20"/>
            <w:szCs w:val="20"/>
            <w:bdr w:val="single" w:sz="6" w:space="0" w:color="CCCCCC" w:frame="1"/>
          </w:rPr>
          <w:t>No</w:t>
        </w:r>
      </w:hyperlink>
      <w:r w:rsidRPr="00E946FE">
        <w:rPr>
          <w:rFonts w:ascii="Verdana" w:eastAsia="Times New Roman" w:hAnsi="Verdana" w:cs="Helvetica"/>
          <w:i/>
          <w:iCs/>
          <w:color w:val="9B0909"/>
          <w:sz w:val="20"/>
          <w:szCs w:val="20"/>
        </w:rPr>
        <w:t xml:space="preserve"> I did not find this article helpful </w:t>
      </w:r>
    </w:p>
    <w:p w:rsidR="00587B71" w:rsidRDefault="00587B71"/>
    <w:sectPr w:rsidR="0058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FE"/>
    <w:rsid w:val="00587B71"/>
    <w:rsid w:val="00E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24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5987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84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35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065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higherlogic.com/customer/en/portal/articles/1326885/rate?rating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higherlogic.com/customer/en/portal/articles/1326885/rate?rating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Karley Barber</dc:creator>
  <cp:lastModifiedBy>Karley Barber</cp:lastModifiedBy>
  <cp:revision>1</cp:revision>
  <dcterms:created xsi:type="dcterms:W3CDTF">2013-11-15T14:53:00Z</dcterms:created>
  <dcterms:modified xsi:type="dcterms:W3CDTF">2013-11-15T14:53:00Z</dcterms:modified>
</cp:coreProperties>
</file>